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26-104</w:t>
      </w:r>
    </w:p>
    <w:p>
      <w:pPr>
        <w:spacing w:before="0" w:after="0" w:line="480"/>
        <w:ind w:left="120"/>
        <w:jc w:val="left"/>
      </w:pPr>
    </w:p>
    <w:p>
      <w:pPr>
        <w:spacing w:before="0" w:after="0" w:line="480"/>
        <w:ind w:left="120"/>
        <w:jc w:val="center"/>
      </w:pPr>
      <w:r>
        <w:rPr>
          <w:rFonts w:ascii="Times New Roman" w:hAnsi="Times New Roman"/>
          <w:b/>
          <w:i w:val="false"/>
          <w:color w:val="000000"/>
          <w:sz w:val="28"/>
        </w:rPr>
        <w:t>SOIL CONSERVATION AND WATER QUALITY DIVISION[27]</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27—Chapter 30</w:t>
      </w:r>
    </w:p>
    <w:p>
      <w:pPr>
        <w:spacing w:before="0" w:after="0" w:line="480"/>
        <w:ind w:left="120"/>
        <w:jc w:val="center"/>
      </w:pPr>
      <w:r>
        <w:rPr>
          <w:rFonts w:ascii="Times New Roman" w:hAnsi="Times New Roman"/>
          <w:b w:val="false"/>
          <w:i w:val="false"/>
          <w:color w:val="000000"/>
          <w:sz w:val="24"/>
        </w:rPr>
        <w:t>“Agricultural Drainage Wells—Alternative Drainage System Assistance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161A</w:t>
      </w:r>
    </w:p>
    <w:p>
      <w:pPr>
        <w:spacing w:before="0" w:after="0" w:line="480"/>
        <w:ind w:left="120"/>
        <w:jc w:val="both"/>
      </w:pPr>
      <w:r>
        <w:rPr>
          <w:rFonts w:ascii="Times New Roman" w:hAnsi="Times New Roman"/>
          <w:b w:val="false"/>
          <w:i w:val="false"/>
          <w:color w:val="000000"/>
          <w:sz w:val="24"/>
        </w:rPr>
        <w:t>State or federal law(s) implemented by the rulemaking: Iowa Code chapter 460</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14, 2026</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Borlaug Conference Room </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Soil Conservation and Water Quality Division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Colin Tadlock</w:t>
            </w:r>
            <w:r>
              <w:br/>
            </w:r>
            <w:r>
              <w:rPr>
                <w:rFonts w:ascii="Times New Roman" w:hAnsi="Times New Roman"/>
                <w:b w:val="false"/>
                <w:i w:val="false"/>
                <w:color w:val="000000"/>
                <w:sz w:val="14"/>
              </w:rPr>
              <w:t>1305 East Walnut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 30 provides implementation provisions for registration, operation, and closure of agricultural drainage wells. This chapter is proposed to be rescinded in its entirety because all of the registered and known agricultural drainage wells have been closed as of 2025.</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No costs are incurred by the public to comply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No persons will directly benefit from this proposed rulemaking. Chapter 30 is proposed to be rescinded.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will be no significant impact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will be no significant impact associated with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alternative methods were considered. This chapter is no longer necessary.</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This chapter is proposed to be rescinded because all agricultural drainage wells are now closed.</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rescission of this chapter will have no significant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27—Chapter 30</w:t>
      </w:r>
      <w:r>
        <w:rPr>
          <w:rFonts w:ascii="Times New Roman" w:hAnsi="Times New Roman"/>
          <w:b w:val="false"/>
          <w:i w:val="false"/>
          <w:color w:val="000000"/>
          <w:sz w:val="24"/>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